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375" w:rsidRDefault="00F96375" w:rsidP="00F96375">
      <w:pPr>
        <w:widowControl w:val="0"/>
        <w:overflowPunct w:val="0"/>
        <w:autoSpaceDE w:val="0"/>
        <w:adjustRightInd w:val="0"/>
        <w:spacing w:after="0" w:line="268" w:lineRule="auto"/>
        <w:jc w:val="both"/>
        <w:rPr>
          <w:rFonts w:asciiTheme="minorHAnsi" w:hAnsiTheme="minorHAnsi" w:cstheme="minorHAnsi"/>
          <w:sz w:val="24"/>
          <w:szCs w:val="24"/>
        </w:rPr>
      </w:pPr>
      <w:r>
        <w:rPr>
          <w:rFonts w:asciiTheme="minorHAnsi" w:hAnsiTheme="minorHAnsi" w:cstheme="minorHAnsi"/>
          <w:b/>
          <w:bCs/>
          <w:sz w:val="24"/>
          <w:szCs w:val="24"/>
        </w:rPr>
        <w:t>WWW.DENTALLOREA.COM – AVISO LEGAL y POLÍTICA DE PRIVACIDAD</w:t>
      </w:r>
      <w:r>
        <w:rPr>
          <w:rFonts w:asciiTheme="minorHAnsi" w:hAnsiTheme="minorHAnsi" w:cstheme="minorHAnsi"/>
          <w:sz w:val="24"/>
          <w:szCs w:val="24"/>
        </w:rPr>
        <w:t>.</w:t>
      </w:r>
    </w:p>
    <w:p w:rsidR="00F96375" w:rsidRDefault="00F96375" w:rsidP="00F96375">
      <w:pPr>
        <w:widowControl w:val="0"/>
        <w:overflowPunct w:val="0"/>
        <w:autoSpaceDE w:val="0"/>
        <w:adjustRightInd w:val="0"/>
        <w:spacing w:after="0" w:line="268" w:lineRule="auto"/>
        <w:jc w:val="both"/>
        <w:rPr>
          <w:rFonts w:asciiTheme="minorHAnsi" w:hAnsiTheme="minorHAnsi" w:cstheme="minorHAnsi"/>
          <w:sz w:val="24"/>
          <w:szCs w:val="24"/>
        </w:rPr>
      </w:pPr>
    </w:p>
    <w:p w:rsidR="00F96375" w:rsidRDefault="00F96375" w:rsidP="00F96375">
      <w:pPr>
        <w:jc w:val="both"/>
        <w:rPr>
          <w:rFonts w:asciiTheme="minorHAnsi" w:hAnsiTheme="minorHAnsi" w:cstheme="minorHAnsi"/>
          <w:sz w:val="24"/>
          <w:szCs w:val="24"/>
        </w:rPr>
      </w:pPr>
      <w:r>
        <w:rPr>
          <w:rFonts w:asciiTheme="minorHAnsi" w:hAnsiTheme="minorHAnsi" w:cstheme="minorHAnsi"/>
          <w:sz w:val="24"/>
          <w:szCs w:val="24"/>
        </w:rPr>
        <w:t>En cumplimiento de la Ley 34/2002, de 11 de julio, de Servicios de la Sociedad de la Información y de Comercio Electrónico, le informamos que el dominio de internet www.dentallorea.com es titularidad de Laboratorio Dental Lorea, S.L. con CIF B75039123, Plza. Luis Lucien Bonaparte, 7 bajo – 20018 Donostia-San Sebastián (Gipuzkoa).</w:t>
      </w:r>
    </w:p>
    <w:p w:rsidR="00F96375" w:rsidRDefault="00F96375" w:rsidP="00F96375">
      <w:pPr>
        <w:jc w:val="both"/>
        <w:rPr>
          <w:rFonts w:asciiTheme="minorHAnsi" w:hAnsiTheme="minorHAnsi" w:cstheme="minorHAnsi"/>
          <w:sz w:val="24"/>
          <w:szCs w:val="24"/>
        </w:rPr>
      </w:pPr>
    </w:p>
    <w:p w:rsidR="00F96375" w:rsidRDefault="00F96375" w:rsidP="00F96375">
      <w:pPr>
        <w:jc w:val="both"/>
        <w:rPr>
          <w:rFonts w:asciiTheme="minorHAnsi" w:hAnsiTheme="minorHAnsi" w:cstheme="minorHAnsi"/>
          <w:sz w:val="24"/>
          <w:szCs w:val="24"/>
        </w:rPr>
      </w:pPr>
      <w:r>
        <w:rPr>
          <w:rFonts w:asciiTheme="minorHAnsi" w:hAnsiTheme="minorHAnsi" w:cstheme="minorHAnsi"/>
          <w:b/>
          <w:bCs/>
          <w:sz w:val="24"/>
          <w:szCs w:val="24"/>
        </w:rPr>
        <w:t>Condiciones Generales.</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sz w:val="24"/>
          <w:szCs w:val="24"/>
        </w:rPr>
        <w:t>El usuario accede voluntariamente a este sitio web. El acceso y navegación en este sitio web implica aceptar y conocer las advertencias legales, condiciones y términos de uso contenidos en ella.</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sz w:val="24"/>
          <w:szCs w:val="24"/>
        </w:rPr>
        <w:t>El usuario no realizará un uso ilícito de la información contenida en esta web, ni llevará a cabo acciones que puedan dañar o alterar los sistemas informáticos de esta web.</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sz w:val="24"/>
          <w:szCs w:val="24"/>
        </w:rPr>
        <w:t>Queda prohibida la inclusión y comunicación de contenidos, por parte de los usuarios, que sean falsos o inexactos y que induzcan o puedan inducir a error al resto de usuarios.</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sz w:val="24"/>
          <w:szCs w:val="24"/>
        </w:rPr>
        <w:t xml:space="preserve">Laboratorio Dental Lorea, S.L. realiza los máximos esfuerzos para evitar errores en los contenidos que se publican en el sitio web, reservándose la facultad de poder modificarlos en cualquier momento. Laboratorio Dental Lorea, S.L. declina expresamente cualquier responsabilidad por error u omisión en la información contenida en esta web. </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sz w:val="24"/>
          <w:szCs w:val="24"/>
        </w:rPr>
        <w:t>El acceso a este sitio web, así como el uso que pueda hacerse de la información que contiene, son de la exclusiva responsabilidad del usuario. Laboratorio Dental Lorea, S.L. no se responsabilizará de ninguna consecuencia, daño o perjuicio que pudieran derivarse del uso de este sitio web o de sus contenidos, incluidos daños informáticos y la introducción de virus. Este Aviso Legal podrá sufrir modificaciones cuando Laboratorio Dental Lorea, S.L. lo considere oportuno y con la finalidad de adecuarse a los cambios legislativos. Estas modificaciones serán válidas desde su publicación en este sitio web. Laboratorio Dental Lorea, S.L. utilizará los medios a su alcance para dar a conocer a los usuarios de la web los cambios en su política de privacidad y protección de datos.</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b/>
          <w:bCs/>
          <w:sz w:val="24"/>
          <w:szCs w:val="24"/>
        </w:rPr>
        <w:t>Propiedad intelectual e industrial</w:t>
      </w:r>
      <w:r>
        <w:rPr>
          <w:rFonts w:asciiTheme="minorHAnsi" w:hAnsiTheme="minorHAnsi" w:cstheme="minorHAnsi"/>
          <w:sz w:val="24"/>
          <w:szCs w:val="24"/>
        </w:rPr>
        <w:t>.</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sz w:val="24"/>
          <w:szCs w:val="24"/>
        </w:rPr>
        <w:t xml:space="preserve">Los derechos de propiedad de esta web, de sus páginas, pantallas, la información que contienen, su apariencia y diseño, sus productos y servicios son propiedad de Laboratorio Dental Lorea, S.L., salvo que se especifique otra cosa. </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sz w:val="24"/>
          <w:szCs w:val="24"/>
        </w:rPr>
        <w:t>En ningún caso el acceso o navegación en www.dentallorea.com, implica renuncia, transmisión o licencia total o parcial de www.dentallorea.com para uso personal al usuario sobre sus derechos de propiedad intelectual e industrial.</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sz w:val="24"/>
          <w:szCs w:val="24"/>
        </w:rPr>
        <w:t xml:space="preserve">La reproducción, distribución, comercialización o transformación no autorizadas de estas obras constituye una infracción de los derechos de propiedad intelectual de Laboratorio Dental Lorea, S.L. La utilización no autorizada de la información contenida en este sitio web, así como los perjuicios ocasionados en los derechos de propiedad intelectual e industrial de sus titulares, pueden dar lugar al ejercicio de las acciones que legalmente correspondan y, si procede, a las responsabilidades que de dicho ejercicio se deriven. </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b/>
          <w:bCs/>
          <w:sz w:val="24"/>
          <w:szCs w:val="24"/>
        </w:rPr>
        <w:t>Recogida de datos estadísticos.</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sz w:val="24"/>
          <w:szCs w:val="24"/>
        </w:rPr>
        <w:t>Únicamente, con la finalidad de ofrecer el mejor servicio a través de este sitio web, y con el objeto de facilitar su uso, se podrían registrar las direcciones IP y analizar el número de páginas visitadas, visitas, así como la actividad de los visitantes de la web, y su frecuencia de utilización. Www.dentallorea.com podría utilizar cookies con el único objetivo de recoger información estadística de la navegación de los usuarios desde su página web.</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b/>
          <w:sz w:val="24"/>
          <w:szCs w:val="24"/>
        </w:rPr>
        <w:t>Protección de datos de carácter personal.</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sz w:val="24"/>
          <w:szCs w:val="24"/>
        </w:rPr>
        <w:t>En cumplimiento de la normativa sobre Protección de Datos Personales, se informa a los usuarios que los datos de carácter personal que faciliten mediante correo electrónico, enviados a través de formularios ubicados en este sitio web, áreas privadas o por cualquier otro medio ubicado en este sitio web, serán incorporados a sistemas de tratamiento de datos de Laboratorio Dental Lorea, S.L., responsable de tratamiento (CIF B-75039123).</w:t>
      </w:r>
    </w:p>
    <w:p w:rsidR="00F96375" w:rsidRDefault="00F96375" w:rsidP="00F96375">
      <w:pPr>
        <w:pStyle w:val="Default"/>
        <w:rPr>
          <w:rFonts w:asciiTheme="minorHAnsi" w:hAnsiTheme="minorHAnsi" w:cstheme="minorHAnsi"/>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sz w:val="24"/>
          <w:szCs w:val="24"/>
        </w:rPr>
        <w:t>Sus datos de carácter personal serán tratados de forma confidencial. Laboratorio Dental Lorea, S.L. ha adoptado en sus sistemas las medidas necesarias para evitar la alteración, pérdida, tratamiento o acceso no autorizado de los datos personales, habida cuenta del estado de la tecnología, la naturaleza de los datos almacenados y los riesgos a que están expuestos, ya provengan de la acción humana o del medio físico o natural. Los interesados son informados de que las medidas de seguridad informática no son inexpugnables.</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r>
        <w:rPr>
          <w:rFonts w:asciiTheme="minorHAnsi" w:hAnsiTheme="minorHAnsi" w:cstheme="minorHAnsi"/>
          <w:sz w:val="24"/>
          <w:szCs w:val="24"/>
        </w:rPr>
        <w:t>Puede ejercitar los derechos de acceso, rectificación, cancelación y oposición dirigiéndose a Laboratorio Dental Lorea, S.L., Plza. Luis Lucien Bonaparte, 7 bajo – 20018 Donostia-San Sebastián (Gipuzkoa), o bien a través del correo electrónico a dentallorea@dentallorea.com.</w:t>
      </w:r>
    </w:p>
    <w:p w:rsidR="00F96375" w:rsidRDefault="00F96375" w:rsidP="00F96375">
      <w:pPr>
        <w:widowControl w:val="0"/>
        <w:overflowPunct w:val="0"/>
        <w:autoSpaceDE w:val="0"/>
        <w:adjustRightInd w:val="0"/>
        <w:spacing w:after="0" w:line="249" w:lineRule="auto"/>
        <w:jc w:val="both"/>
        <w:rPr>
          <w:rFonts w:asciiTheme="minorHAnsi" w:hAnsiTheme="minorHAnsi" w:cstheme="minorHAnsi"/>
          <w:sz w:val="24"/>
          <w:szCs w:val="24"/>
        </w:rPr>
      </w:pPr>
    </w:p>
    <w:p w:rsidR="00782DD4" w:rsidRDefault="00F96375" w:rsidP="00F96375">
      <w:r>
        <w:rPr>
          <w:rFonts w:asciiTheme="minorHAnsi" w:hAnsiTheme="minorHAnsi" w:cstheme="minorHAnsi"/>
          <w:sz w:val="24"/>
          <w:szCs w:val="24"/>
        </w:rPr>
        <w:t xml:space="preserve">Laboratorio Dental Lorea, S.L. se reserva el derecho de modificar su política de privacidad de acuerdo a su criterio, a cambios legislativos o jurisprudenciales. En el caso de que Laboratorio Dental Lorea, S.L. introdujera alguna modificación, el nuevo texto será publicado en este mismo sitio web, donde el usuario podrá tener </w:t>
      </w:r>
      <w:r>
        <w:rPr>
          <w:rFonts w:asciiTheme="minorHAnsi" w:hAnsiTheme="minorHAnsi" w:cstheme="minorHAnsi"/>
          <w:sz w:val="24"/>
          <w:szCs w:val="24"/>
        </w:rPr>
        <w:lastRenderedPageBreak/>
        <w:t>conocimiento de la misma. En cualquier caso, la relación con los usuarios se regirá por las normas previstas en el momento preciso en que se accede al sitio web.</w:t>
      </w:r>
      <w:bookmarkStart w:id="0" w:name="_GoBack"/>
      <w:bookmarkEnd w:id="0"/>
    </w:p>
    <w:sectPr w:rsidR="00782D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75"/>
    <w:rsid w:val="006D1AFD"/>
    <w:rsid w:val="00A57A37"/>
    <w:rsid w:val="00F620C4"/>
    <w:rsid w:val="00F963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EE9C5-BE9B-4F7D-A72A-05355AE8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375"/>
    <w:pPr>
      <w:suppressAutoHyphens/>
      <w:autoSpaceDN w:val="0"/>
      <w:spacing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96375"/>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6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4552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dc:creator>
  <cp:keywords/>
  <dc:description/>
  <cp:lastModifiedBy>Tecnico</cp:lastModifiedBy>
  <cp:revision>1</cp:revision>
  <dcterms:created xsi:type="dcterms:W3CDTF">2019-06-18T10:05:00Z</dcterms:created>
  <dcterms:modified xsi:type="dcterms:W3CDTF">2019-06-18T10:05:00Z</dcterms:modified>
</cp:coreProperties>
</file>